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9C19" w14:textId="77777777" w:rsidR="00034359" w:rsidRPr="00486A62" w:rsidRDefault="00034359" w:rsidP="001C25E5">
      <w:pPr>
        <w:pStyle w:val="j16"/>
        <w:shd w:val="clear" w:color="auto" w:fill="FFFFFF"/>
        <w:spacing w:before="0" w:beforeAutospacing="0" w:after="0" w:afterAutospacing="0"/>
        <w:jc w:val="both"/>
        <w:textAlignment w:val="baseline"/>
        <w:rPr>
          <w:rStyle w:val="s0"/>
          <w:color w:val="000000"/>
          <w:lang w:val="kk-KZ"/>
        </w:rPr>
      </w:pPr>
    </w:p>
    <w:p w14:paraId="0DE22E72" w14:textId="77777777" w:rsidR="00034359" w:rsidRDefault="007359D9" w:rsidP="00734EA0">
      <w:pPr>
        <w:pStyle w:val="j16"/>
        <w:shd w:val="clear" w:color="auto" w:fill="FFFFFF"/>
        <w:spacing w:before="0" w:beforeAutospacing="0" w:after="0" w:afterAutospacing="0"/>
        <w:ind w:firstLine="397"/>
        <w:jc w:val="center"/>
        <w:textAlignment w:val="baseline"/>
        <w:rPr>
          <w:rStyle w:val="s0"/>
          <w:color w:val="000000"/>
          <w:lang w:val="kk-KZ"/>
        </w:rPr>
      </w:pPr>
      <w:r w:rsidRPr="00486A62">
        <w:rPr>
          <w:rStyle w:val="s0"/>
          <w:color w:val="000000"/>
          <w:lang w:val="kk-KZ"/>
        </w:rPr>
        <w:t xml:space="preserve">                                                                                                                         </w:t>
      </w:r>
      <w:r w:rsidR="00734EA0">
        <w:rPr>
          <w:rStyle w:val="s0"/>
          <w:color w:val="000000"/>
          <w:lang w:val="kk-KZ"/>
        </w:rPr>
        <w:t xml:space="preserve">Жалпы </w:t>
      </w:r>
    </w:p>
    <w:p w14:paraId="391C8A34" w14:textId="77777777" w:rsidR="007950FD" w:rsidRDefault="007950FD" w:rsidP="00734EA0">
      <w:pPr>
        <w:pStyle w:val="j16"/>
        <w:shd w:val="clear" w:color="auto" w:fill="FFFFFF"/>
        <w:spacing w:before="0" w:beforeAutospacing="0" w:after="0" w:afterAutospacing="0"/>
        <w:ind w:firstLine="397"/>
        <w:jc w:val="center"/>
        <w:textAlignment w:val="baseline"/>
        <w:rPr>
          <w:rStyle w:val="s0"/>
          <w:color w:val="000000"/>
          <w:lang w:val="kk-KZ"/>
        </w:rPr>
      </w:pPr>
    </w:p>
    <w:p w14:paraId="16EECEF9" w14:textId="77777777" w:rsidR="007950FD" w:rsidRPr="007950FD" w:rsidRDefault="007950FD" w:rsidP="007950FD">
      <w:pPr>
        <w:spacing w:line="240" w:lineRule="auto"/>
        <w:ind w:firstLine="709"/>
        <w:jc w:val="center"/>
        <w:rPr>
          <w:rFonts w:asciiTheme="majorBidi" w:hAnsiTheme="majorBidi" w:cstheme="majorBidi"/>
          <w:b/>
          <w:sz w:val="26"/>
          <w:szCs w:val="26"/>
          <w:lang w:val="kk-KZ"/>
        </w:rPr>
      </w:pPr>
      <w:r w:rsidRPr="007950FD">
        <w:rPr>
          <w:rFonts w:asciiTheme="majorBidi" w:hAnsiTheme="majorBidi" w:cstheme="majorBidi"/>
          <w:b/>
          <w:sz w:val="26"/>
          <w:szCs w:val="26"/>
          <w:lang w:val="kk-KZ"/>
        </w:rPr>
        <w:t xml:space="preserve">Алматы қалалық адвокаттар алқасының адвокаттары қызметтерінің орташа құны (қызмет түрлері бойынша) туралы 2022 жылғы мониторинг </w:t>
      </w:r>
    </w:p>
    <w:p w14:paraId="6286F761" w14:textId="77777777" w:rsidR="007950FD" w:rsidRPr="007950FD" w:rsidRDefault="007950FD" w:rsidP="007950FD">
      <w:pPr>
        <w:spacing w:line="240" w:lineRule="auto"/>
        <w:ind w:firstLine="709"/>
        <w:jc w:val="center"/>
        <w:rPr>
          <w:rFonts w:asciiTheme="majorBidi" w:hAnsiTheme="majorBidi" w:cstheme="majorBidi"/>
          <w:b/>
          <w:sz w:val="26"/>
          <w:szCs w:val="26"/>
          <w:lang w:val="kk-KZ"/>
        </w:rPr>
      </w:pPr>
      <w:r w:rsidRPr="007950FD">
        <w:rPr>
          <w:rFonts w:asciiTheme="majorBidi" w:hAnsiTheme="majorBidi" w:cstheme="majorBidi"/>
          <w:b/>
          <w:sz w:val="26"/>
          <w:szCs w:val="26"/>
          <w:lang w:val="kk-KZ"/>
        </w:rPr>
        <w:t>Сауалнамасы</w:t>
      </w:r>
    </w:p>
    <w:tbl>
      <w:tblPr>
        <w:tblStyle w:val="a4"/>
        <w:tblW w:w="0" w:type="auto"/>
        <w:tblLook w:val="04A0" w:firstRow="1" w:lastRow="0" w:firstColumn="1" w:lastColumn="0" w:noHBand="0" w:noVBand="1"/>
      </w:tblPr>
      <w:tblGrid>
        <w:gridCol w:w="1096"/>
        <w:gridCol w:w="6082"/>
        <w:gridCol w:w="2167"/>
      </w:tblGrid>
      <w:tr w:rsidR="007950FD" w:rsidRPr="007950FD" w14:paraId="6D3AC547" w14:textId="77777777" w:rsidTr="00DB5BEA">
        <w:tc>
          <w:tcPr>
            <w:tcW w:w="1242" w:type="dxa"/>
            <w:vAlign w:val="center"/>
          </w:tcPr>
          <w:p w14:paraId="6ECD24AB" w14:textId="77777777" w:rsidR="007950FD" w:rsidRPr="007950FD" w:rsidRDefault="007950FD" w:rsidP="00DB5BEA">
            <w:pPr>
              <w:jc w:val="center"/>
              <w:rPr>
                <w:rFonts w:asciiTheme="majorBidi" w:hAnsiTheme="majorBidi" w:cstheme="majorBidi"/>
                <w:sz w:val="26"/>
                <w:szCs w:val="26"/>
                <w:lang w:val="kk-KZ"/>
              </w:rPr>
            </w:pPr>
            <w:r w:rsidRPr="007950FD">
              <w:rPr>
                <w:rFonts w:asciiTheme="majorBidi" w:hAnsiTheme="majorBidi" w:cstheme="majorBidi"/>
                <w:sz w:val="26"/>
                <w:szCs w:val="26"/>
                <w:lang w:val="kk-KZ"/>
              </w:rPr>
              <w:t>№</w:t>
            </w:r>
          </w:p>
        </w:tc>
        <w:tc>
          <w:tcPr>
            <w:tcW w:w="7088" w:type="dxa"/>
            <w:vAlign w:val="center"/>
          </w:tcPr>
          <w:p w14:paraId="4F04AB8E" w14:textId="77777777" w:rsidR="007950FD" w:rsidRPr="007950FD" w:rsidRDefault="007950FD" w:rsidP="00DB5BEA">
            <w:pPr>
              <w:jc w:val="center"/>
              <w:rPr>
                <w:rFonts w:asciiTheme="majorBidi" w:hAnsiTheme="majorBidi" w:cstheme="majorBidi"/>
                <w:b/>
                <w:sz w:val="26"/>
                <w:szCs w:val="26"/>
                <w:lang w:val="kk-KZ"/>
              </w:rPr>
            </w:pPr>
            <w:r w:rsidRPr="007950FD">
              <w:rPr>
                <w:rFonts w:asciiTheme="majorBidi" w:hAnsiTheme="majorBidi" w:cstheme="majorBidi"/>
                <w:b/>
                <w:sz w:val="26"/>
                <w:szCs w:val="26"/>
                <w:lang w:val="kk-KZ"/>
              </w:rPr>
              <w:t xml:space="preserve">Адвокат көрсететін заңгерлік көмек түрі  </w:t>
            </w:r>
          </w:p>
        </w:tc>
        <w:tc>
          <w:tcPr>
            <w:tcW w:w="2352" w:type="dxa"/>
            <w:vAlign w:val="center"/>
          </w:tcPr>
          <w:p w14:paraId="0136551C" w14:textId="77777777" w:rsidR="007950FD" w:rsidRPr="007950FD" w:rsidRDefault="007950FD" w:rsidP="00DB5BEA">
            <w:pPr>
              <w:jc w:val="center"/>
              <w:rPr>
                <w:rFonts w:asciiTheme="majorBidi" w:hAnsiTheme="majorBidi" w:cstheme="majorBidi"/>
                <w:b/>
                <w:sz w:val="26"/>
                <w:szCs w:val="26"/>
                <w:lang w:val="kk-KZ"/>
              </w:rPr>
            </w:pPr>
            <w:r w:rsidRPr="007950FD">
              <w:rPr>
                <w:rFonts w:asciiTheme="majorBidi" w:hAnsiTheme="majorBidi" w:cstheme="majorBidi"/>
                <w:b/>
                <w:sz w:val="26"/>
                <w:szCs w:val="26"/>
                <w:lang w:val="kk-KZ"/>
              </w:rPr>
              <w:t>Адвокат көрсететін заңгерлік көмек түрі құнының орташа мөлшері</w:t>
            </w:r>
          </w:p>
          <w:p w14:paraId="1C6BC394" w14:textId="77777777" w:rsidR="007950FD" w:rsidRPr="007950FD" w:rsidRDefault="007950FD" w:rsidP="00DB5BEA">
            <w:pPr>
              <w:jc w:val="center"/>
              <w:rPr>
                <w:rFonts w:asciiTheme="majorBidi" w:hAnsiTheme="majorBidi" w:cstheme="majorBidi"/>
                <w:b/>
                <w:sz w:val="26"/>
                <w:szCs w:val="26"/>
                <w:lang w:val="kk-KZ"/>
              </w:rPr>
            </w:pPr>
            <w:r w:rsidRPr="007950FD">
              <w:rPr>
                <w:rFonts w:asciiTheme="majorBidi" w:hAnsiTheme="majorBidi" w:cstheme="majorBidi"/>
                <w:b/>
                <w:sz w:val="26"/>
                <w:szCs w:val="26"/>
                <w:lang w:val="kk-KZ"/>
              </w:rPr>
              <w:t xml:space="preserve">(теңге) </w:t>
            </w:r>
          </w:p>
        </w:tc>
      </w:tr>
      <w:tr w:rsidR="007950FD" w:rsidRPr="007950FD" w14:paraId="56DD7098" w14:textId="77777777" w:rsidTr="00DB5BEA">
        <w:tc>
          <w:tcPr>
            <w:tcW w:w="1242" w:type="dxa"/>
          </w:tcPr>
          <w:p w14:paraId="02AF2933"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w:t>
            </w:r>
          </w:p>
        </w:tc>
        <w:tc>
          <w:tcPr>
            <w:tcW w:w="7088" w:type="dxa"/>
          </w:tcPr>
          <w:p w14:paraId="14CC30B8"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Құқықтық мәселелер бойынша ауызша түрдегі консультациялар мен анықтамалар  </w:t>
            </w:r>
          </w:p>
        </w:tc>
        <w:tc>
          <w:tcPr>
            <w:tcW w:w="2352" w:type="dxa"/>
          </w:tcPr>
          <w:p w14:paraId="7875B63E"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9 317 т.</w:t>
            </w:r>
          </w:p>
        </w:tc>
      </w:tr>
      <w:tr w:rsidR="007950FD" w:rsidRPr="007950FD" w14:paraId="3C71FA5F" w14:textId="77777777" w:rsidTr="00DB5BEA">
        <w:tc>
          <w:tcPr>
            <w:tcW w:w="1242" w:type="dxa"/>
          </w:tcPr>
          <w:p w14:paraId="08354BAB" w14:textId="77777777" w:rsidR="007950FD" w:rsidRPr="007950FD" w:rsidRDefault="007950FD" w:rsidP="00DB5BEA">
            <w:pPr>
              <w:pStyle w:val="j16"/>
              <w:spacing w:before="0" w:after="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2.</w:t>
            </w:r>
          </w:p>
        </w:tc>
        <w:tc>
          <w:tcPr>
            <w:tcW w:w="7088" w:type="dxa"/>
          </w:tcPr>
          <w:p w14:paraId="7FA4876E" w14:textId="77777777" w:rsidR="007950FD" w:rsidRPr="007950FD" w:rsidRDefault="007950FD" w:rsidP="00DB5BEA">
            <w:pPr>
              <w:pStyle w:val="j16"/>
              <w:spacing w:before="0" w:after="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Құқықтық мәселелер бойынша жазбаша түрдегі консультациялар мен анықтамалар  </w:t>
            </w:r>
          </w:p>
        </w:tc>
        <w:tc>
          <w:tcPr>
            <w:tcW w:w="2352" w:type="dxa"/>
          </w:tcPr>
          <w:p w14:paraId="65EC7C85"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22 817 т.</w:t>
            </w:r>
          </w:p>
        </w:tc>
      </w:tr>
      <w:tr w:rsidR="007950FD" w:rsidRPr="007950FD" w14:paraId="530E8969" w14:textId="77777777" w:rsidTr="00DB5BEA">
        <w:tc>
          <w:tcPr>
            <w:tcW w:w="1242" w:type="dxa"/>
          </w:tcPr>
          <w:p w14:paraId="7B9ED23E"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3.</w:t>
            </w:r>
          </w:p>
        </w:tc>
        <w:tc>
          <w:tcPr>
            <w:tcW w:w="7088" w:type="dxa"/>
          </w:tcPr>
          <w:p w14:paraId="16F49C85"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Өтінішті, шағымды, өтінішхатты және құқықтық сипаттағы басқа да құжаттарды рәсімдеу  </w:t>
            </w:r>
          </w:p>
        </w:tc>
        <w:tc>
          <w:tcPr>
            <w:tcW w:w="2352" w:type="dxa"/>
          </w:tcPr>
          <w:p w14:paraId="412567DE"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38 514 т.</w:t>
            </w:r>
          </w:p>
        </w:tc>
      </w:tr>
      <w:tr w:rsidR="007950FD" w:rsidRPr="007950FD" w14:paraId="68030161" w14:textId="77777777" w:rsidTr="00DB5BEA">
        <w:tc>
          <w:tcPr>
            <w:tcW w:w="1242" w:type="dxa"/>
          </w:tcPr>
          <w:p w14:paraId="6FBA7235"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4.</w:t>
            </w:r>
          </w:p>
        </w:tc>
        <w:tc>
          <w:tcPr>
            <w:tcW w:w="7088" w:type="dxa"/>
          </w:tcPr>
          <w:p w14:paraId="5EBC5F20"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Клиенттің өкілі ретінде азаматтық сот ісін жүргізуге қатысу   </w:t>
            </w:r>
          </w:p>
        </w:tc>
        <w:tc>
          <w:tcPr>
            <w:tcW w:w="2352" w:type="dxa"/>
          </w:tcPr>
          <w:p w14:paraId="7B9A42D6"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286 820 т.</w:t>
            </w:r>
          </w:p>
        </w:tc>
      </w:tr>
      <w:tr w:rsidR="007950FD" w:rsidRPr="007950FD" w14:paraId="4BE16EA5" w14:textId="77777777" w:rsidTr="00DB5BEA">
        <w:tc>
          <w:tcPr>
            <w:tcW w:w="1242" w:type="dxa"/>
          </w:tcPr>
          <w:p w14:paraId="5658C6F8"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5.</w:t>
            </w:r>
          </w:p>
        </w:tc>
        <w:tc>
          <w:tcPr>
            <w:tcW w:w="7088" w:type="dxa"/>
          </w:tcPr>
          <w:p w14:paraId="26D6050B"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Қылмыстық сот ісін жүргізуге клиенттің қорғаушысы немесе өкілі ретінде қатысу   </w:t>
            </w:r>
          </w:p>
        </w:tc>
        <w:tc>
          <w:tcPr>
            <w:tcW w:w="2352" w:type="dxa"/>
          </w:tcPr>
          <w:p w14:paraId="7B8C2E84"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473 577 т.</w:t>
            </w:r>
          </w:p>
        </w:tc>
      </w:tr>
      <w:tr w:rsidR="007950FD" w:rsidRPr="007950FD" w14:paraId="0A203FFA" w14:textId="77777777" w:rsidTr="00DB5BEA">
        <w:tc>
          <w:tcPr>
            <w:tcW w:w="1242" w:type="dxa"/>
          </w:tcPr>
          <w:p w14:paraId="225E90FA"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6.</w:t>
            </w:r>
          </w:p>
        </w:tc>
        <w:tc>
          <w:tcPr>
            <w:tcW w:w="7088" w:type="dxa"/>
          </w:tcPr>
          <w:p w14:paraId="20EC82EA"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Әкімшілік сот ісін жүргізуге клиенттің қорғаушысы немесе өкілі ретінде қатысу   </w:t>
            </w:r>
          </w:p>
        </w:tc>
        <w:tc>
          <w:tcPr>
            <w:tcW w:w="2352" w:type="dxa"/>
          </w:tcPr>
          <w:p w14:paraId="2C671869"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189 354 т.</w:t>
            </w:r>
          </w:p>
        </w:tc>
      </w:tr>
      <w:tr w:rsidR="007950FD" w:rsidRPr="007950FD" w14:paraId="6A170B6E" w14:textId="77777777" w:rsidTr="00DB5BEA">
        <w:tc>
          <w:tcPr>
            <w:tcW w:w="1242" w:type="dxa"/>
          </w:tcPr>
          <w:p w14:paraId="12430668"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7.</w:t>
            </w:r>
          </w:p>
        </w:tc>
        <w:tc>
          <w:tcPr>
            <w:tcW w:w="7088" w:type="dxa"/>
          </w:tcPr>
          <w:p w14:paraId="30597A2E"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Медиацияны жүргізу кезінде клиенттің өкілі ретінде, </w:t>
            </w:r>
            <w:r w:rsidRPr="007950FD">
              <w:rPr>
                <w:rStyle w:val="s0"/>
                <w:rFonts w:asciiTheme="majorBidi" w:hAnsiTheme="majorBidi" w:cstheme="majorBidi"/>
                <w:color w:val="000000"/>
                <w:sz w:val="26"/>
                <w:szCs w:val="26"/>
                <w:u w:val="single"/>
                <w:lang w:val="kk-KZ"/>
              </w:rPr>
              <w:t>төрелікте</w:t>
            </w:r>
            <w:r w:rsidRPr="007950FD">
              <w:rPr>
                <w:rStyle w:val="s0"/>
                <w:rFonts w:asciiTheme="majorBidi" w:hAnsiTheme="majorBidi" w:cstheme="majorBidi"/>
                <w:color w:val="000000"/>
                <w:sz w:val="26"/>
                <w:szCs w:val="26"/>
                <w:lang w:val="kk-KZ"/>
              </w:rPr>
              <w:t xml:space="preserve"> және дауларды шешудің өзге де органдарында істерді талқылауға қатысу  </w:t>
            </w:r>
          </w:p>
        </w:tc>
        <w:tc>
          <w:tcPr>
            <w:tcW w:w="2352" w:type="dxa"/>
          </w:tcPr>
          <w:p w14:paraId="73B10B9A"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168 946 т.</w:t>
            </w:r>
          </w:p>
        </w:tc>
      </w:tr>
      <w:tr w:rsidR="007950FD" w:rsidRPr="007950FD" w14:paraId="62E893B7" w14:textId="77777777" w:rsidTr="00DB5BEA">
        <w:tc>
          <w:tcPr>
            <w:tcW w:w="1242" w:type="dxa"/>
          </w:tcPr>
          <w:p w14:paraId="111E57CD"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8.</w:t>
            </w:r>
          </w:p>
        </w:tc>
        <w:tc>
          <w:tcPr>
            <w:tcW w:w="7088" w:type="dxa"/>
          </w:tcPr>
          <w:p w14:paraId="541B08F8"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Мемлекеттік органдарда, қоғамдық бірлестіктерде және өзге де ұйымдарда клиенттің мүдделерін таныту</w:t>
            </w:r>
          </w:p>
        </w:tc>
        <w:tc>
          <w:tcPr>
            <w:tcW w:w="2352" w:type="dxa"/>
          </w:tcPr>
          <w:p w14:paraId="2C340675"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157 950 т.</w:t>
            </w:r>
          </w:p>
        </w:tc>
      </w:tr>
      <w:tr w:rsidR="007950FD" w:rsidRPr="007950FD" w14:paraId="138B6A39" w14:textId="77777777" w:rsidTr="00DB5BEA">
        <w:tc>
          <w:tcPr>
            <w:tcW w:w="1242" w:type="dxa"/>
          </w:tcPr>
          <w:p w14:paraId="0F77ABD3"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9.</w:t>
            </w:r>
          </w:p>
        </w:tc>
        <w:tc>
          <w:tcPr>
            <w:tcW w:w="7088" w:type="dxa"/>
          </w:tcPr>
          <w:p w14:paraId="7D07770B"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Шет мемлекеттердің заңнамасында, халықаралық сот органдарының және өзге де халықаралық ұйымдардың жарғылық құжаттарында немесе Қазақстан Республикасы ратификациялаған халықаралық шарттарда өзгеше белгіленбеген жағдайларда шет мемлекеттердің мемлекеттік органдарында, соттарында және құқық қорғау органдарында, халықаралық сот органдарында, шет мемлекеттердің мемлекеттік емес органдарында клиенттің мүдделерін білдіру </w:t>
            </w:r>
          </w:p>
        </w:tc>
        <w:tc>
          <w:tcPr>
            <w:tcW w:w="2352" w:type="dxa"/>
          </w:tcPr>
          <w:p w14:paraId="226EE672"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508 483 т.</w:t>
            </w:r>
          </w:p>
        </w:tc>
      </w:tr>
      <w:tr w:rsidR="007950FD" w:rsidRPr="007950FD" w14:paraId="01A50831" w14:textId="77777777" w:rsidTr="00DB5BEA">
        <w:tc>
          <w:tcPr>
            <w:tcW w:w="1242" w:type="dxa"/>
          </w:tcPr>
          <w:p w14:paraId="6676D922"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10.</w:t>
            </w:r>
          </w:p>
        </w:tc>
        <w:tc>
          <w:tcPr>
            <w:tcW w:w="7088" w:type="dxa"/>
          </w:tcPr>
          <w:p w14:paraId="7874D1AD"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Атқарушы іс жүргізуге, сондай-ақ қылмыстық жазаны орындау барысында клиенттің өкілі ретінде қатысу  </w:t>
            </w:r>
          </w:p>
        </w:tc>
        <w:tc>
          <w:tcPr>
            <w:tcW w:w="2352" w:type="dxa"/>
          </w:tcPr>
          <w:p w14:paraId="349CE25E"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192 384 т.</w:t>
            </w:r>
          </w:p>
        </w:tc>
      </w:tr>
      <w:tr w:rsidR="007950FD" w:rsidRPr="007950FD" w14:paraId="37DB4C8B" w14:textId="77777777" w:rsidTr="00DB5BEA">
        <w:tc>
          <w:tcPr>
            <w:tcW w:w="1242" w:type="dxa"/>
          </w:tcPr>
          <w:p w14:paraId="333803B0"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11.</w:t>
            </w:r>
          </w:p>
        </w:tc>
        <w:tc>
          <w:tcPr>
            <w:tcW w:w="7088" w:type="dxa"/>
          </w:tcPr>
          <w:p w14:paraId="06F24026"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 xml:space="preserve">Татуластыру процедураларын жүргізу </w:t>
            </w:r>
          </w:p>
        </w:tc>
        <w:tc>
          <w:tcPr>
            <w:tcW w:w="2352" w:type="dxa"/>
          </w:tcPr>
          <w:p w14:paraId="16939C2E"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124 442 т.</w:t>
            </w:r>
          </w:p>
        </w:tc>
      </w:tr>
      <w:tr w:rsidR="007950FD" w:rsidRPr="007950FD" w14:paraId="3CB0E295" w14:textId="77777777" w:rsidTr="00DB5BEA">
        <w:tc>
          <w:tcPr>
            <w:tcW w:w="1242" w:type="dxa"/>
          </w:tcPr>
          <w:p w14:paraId="731438B0"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12.</w:t>
            </w:r>
          </w:p>
        </w:tc>
        <w:tc>
          <w:tcPr>
            <w:tcW w:w="7088" w:type="dxa"/>
          </w:tcPr>
          <w:p w14:paraId="69CFA555" w14:textId="77777777" w:rsidR="007950FD" w:rsidRPr="007950FD" w:rsidRDefault="007950FD" w:rsidP="00DB5BEA">
            <w:pPr>
              <w:pStyle w:val="j16"/>
              <w:spacing w:before="0" w:beforeAutospacing="0" w:after="0" w:afterAutospacing="0"/>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Қазақстан Республикасының заңдарында тыйым салынбаған өзге де заңгерлік көмек.</w:t>
            </w:r>
          </w:p>
        </w:tc>
        <w:tc>
          <w:tcPr>
            <w:tcW w:w="2352" w:type="dxa"/>
          </w:tcPr>
          <w:p w14:paraId="5E068F36" w14:textId="77777777" w:rsidR="007950FD" w:rsidRPr="007950FD" w:rsidRDefault="007950FD" w:rsidP="00DB5BEA">
            <w:pPr>
              <w:pStyle w:val="j16"/>
              <w:spacing w:before="0" w:beforeAutospacing="0" w:after="0" w:afterAutospacing="0"/>
              <w:jc w:val="center"/>
              <w:textAlignment w:val="baseline"/>
              <w:rPr>
                <w:rStyle w:val="s0"/>
                <w:rFonts w:asciiTheme="majorBidi" w:hAnsiTheme="majorBidi" w:cstheme="majorBidi"/>
                <w:color w:val="000000"/>
                <w:sz w:val="26"/>
                <w:szCs w:val="26"/>
                <w:lang w:val="kk-KZ"/>
              </w:rPr>
            </w:pPr>
            <w:r w:rsidRPr="007950FD">
              <w:rPr>
                <w:rStyle w:val="s0"/>
                <w:rFonts w:asciiTheme="majorBidi" w:hAnsiTheme="majorBidi" w:cstheme="majorBidi"/>
                <w:color w:val="000000"/>
                <w:sz w:val="26"/>
                <w:szCs w:val="26"/>
                <w:lang w:val="kk-KZ"/>
              </w:rPr>
              <w:t>146 159 т.</w:t>
            </w:r>
          </w:p>
        </w:tc>
      </w:tr>
    </w:tbl>
    <w:p w14:paraId="68F15168" w14:textId="77777777" w:rsidR="007950FD" w:rsidRPr="00CB1DBD" w:rsidRDefault="007950FD" w:rsidP="007950FD">
      <w:pPr>
        <w:ind w:firstLine="709"/>
        <w:jc w:val="both"/>
        <w:rPr>
          <w:sz w:val="26"/>
          <w:szCs w:val="26"/>
          <w:lang w:val="kk-KZ"/>
        </w:rPr>
      </w:pPr>
    </w:p>
    <w:p w14:paraId="0CCCF679" w14:textId="77777777" w:rsidR="007950FD" w:rsidRPr="00486A62" w:rsidRDefault="007950FD" w:rsidP="00734EA0">
      <w:pPr>
        <w:pStyle w:val="j16"/>
        <w:shd w:val="clear" w:color="auto" w:fill="FFFFFF"/>
        <w:spacing w:before="0" w:beforeAutospacing="0" w:after="0" w:afterAutospacing="0"/>
        <w:ind w:firstLine="397"/>
        <w:jc w:val="center"/>
        <w:textAlignment w:val="baseline"/>
        <w:rPr>
          <w:rStyle w:val="s0"/>
          <w:color w:val="000000"/>
          <w:lang w:val="kk-KZ"/>
        </w:rPr>
      </w:pPr>
    </w:p>
    <w:sectPr w:rsidR="007950FD" w:rsidRPr="00486A62" w:rsidSect="00355E1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359"/>
    <w:rsid w:val="00034359"/>
    <w:rsid w:val="001C25E5"/>
    <w:rsid w:val="00224BDB"/>
    <w:rsid w:val="00253BA6"/>
    <w:rsid w:val="002E05E6"/>
    <w:rsid w:val="002E5FE5"/>
    <w:rsid w:val="00324572"/>
    <w:rsid w:val="00355E13"/>
    <w:rsid w:val="00385023"/>
    <w:rsid w:val="003B6E90"/>
    <w:rsid w:val="00454A94"/>
    <w:rsid w:val="00486A62"/>
    <w:rsid w:val="004D6AAA"/>
    <w:rsid w:val="005B255F"/>
    <w:rsid w:val="005B2DCB"/>
    <w:rsid w:val="005C4C3A"/>
    <w:rsid w:val="00620E5A"/>
    <w:rsid w:val="006E3DAC"/>
    <w:rsid w:val="00734EA0"/>
    <w:rsid w:val="007359D9"/>
    <w:rsid w:val="007950FD"/>
    <w:rsid w:val="00891400"/>
    <w:rsid w:val="008A592D"/>
    <w:rsid w:val="008C2D52"/>
    <w:rsid w:val="00A22278"/>
    <w:rsid w:val="00A661A2"/>
    <w:rsid w:val="00B46424"/>
    <w:rsid w:val="00B53304"/>
    <w:rsid w:val="00BA7C7B"/>
    <w:rsid w:val="00BB4A29"/>
    <w:rsid w:val="00BD10FB"/>
    <w:rsid w:val="00BE079A"/>
    <w:rsid w:val="00C46CC7"/>
    <w:rsid w:val="00C6123D"/>
    <w:rsid w:val="00CA0CAF"/>
    <w:rsid w:val="00CC4D10"/>
    <w:rsid w:val="00D83C50"/>
    <w:rsid w:val="00E15632"/>
    <w:rsid w:val="00E315BA"/>
    <w:rsid w:val="00E362BE"/>
    <w:rsid w:val="00F00965"/>
    <w:rsid w:val="00F411D5"/>
    <w:rsid w:val="00F97E98"/>
    <w:rsid w:val="00FC62C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DCFD"/>
  <w15:docId w15:val="{49DBC9EA-DB57-4A7B-8FCB-902DC171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6">
    <w:name w:val="j16"/>
    <w:basedOn w:val="a"/>
    <w:rsid w:val="00034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034359"/>
  </w:style>
  <w:style w:type="character" w:customStyle="1" w:styleId="s2">
    <w:name w:val="s2"/>
    <w:basedOn w:val="a0"/>
    <w:rsid w:val="00034359"/>
  </w:style>
  <w:style w:type="character" w:styleId="a3">
    <w:name w:val="Hyperlink"/>
    <w:basedOn w:val="a0"/>
    <w:uiPriority w:val="99"/>
    <w:semiHidden/>
    <w:unhideWhenUsed/>
    <w:rsid w:val="00034359"/>
    <w:rPr>
      <w:color w:val="0000FF"/>
      <w:u w:val="single"/>
    </w:rPr>
  </w:style>
  <w:style w:type="table" w:styleId="a4">
    <w:name w:val="Table Grid"/>
    <w:basedOn w:val="a1"/>
    <w:uiPriority w:val="59"/>
    <w:rsid w:val="000343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E3D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3DAC"/>
    <w:rPr>
      <w:rFonts w:ascii="Segoe UI" w:hAnsi="Segoe UI" w:cs="Segoe UI"/>
      <w:sz w:val="18"/>
      <w:szCs w:val="18"/>
    </w:rPr>
  </w:style>
  <w:style w:type="paragraph" w:styleId="a7">
    <w:name w:val="List Paragraph"/>
    <w:basedOn w:val="a"/>
    <w:uiPriority w:val="34"/>
    <w:qFormat/>
    <w:rsid w:val="007950FD"/>
    <w:pPr>
      <w:ind w:left="720"/>
      <w:contextualSpacing/>
    </w:pPr>
    <w:rPr>
      <w:rFonts w:ascii="Calibri" w:eastAsia="Calibri" w:hAnsi="Calibri" w:cs="Calibri"/>
      <w:lang w:val="en-US" w:eastAsia="en-US"/>
    </w:rPr>
  </w:style>
  <w:style w:type="character" w:customStyle="1" w:styleId="a8">
    <w:name w:val="Основной текст_"/>
    <w:basedOn w:val="a0"/>
    <w:link w:val="1"/>
    <w:rsid w:val="007950FD"/>
    <w:rPr>
      <w:rFonts w:ascii="Times New Roman" w:eastAsia="Times New Roman" w:hAnsi="Times New Roman" w:cs="Times New Roman"/>
      <w:sz w:val="24"/>
      <w:szCs w:val="24"/>
      <w:shd w:val="clear" w:color="auto" w:fill="FFFFFF"/>
    </w:rPr>
  </w:style>
  <w:style w:type="paragraph" w:customStyle="1" w:styleId="1">
    <w:name w:val="Основной текст1"/>
    <w:basedOn w:val="a"/>
    <w:link w:val="a8"/>
    <w:rsid w:val="007950FD"/>
    <w:pPr>
      <w:shd w:val="clear" w:color="auto" w:fill="FFFFFF"/>
      <w:spacing w:after="0" w:line="274" w:lineRule="exact"/>
      <w:ind w:firstLine="70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Lawyer</cp:lastModifiedBy>
  <cp:revision>2</cp:revision>
  <cp:lastPrinted>2023-02-01T09:27:00Z</cp:lastPrinted>
  <dcterms:created xsi:type="dcterms:W3CDTF">2023-02-14T03:02:00Z</dcterms:created>
  <dcterms:modified xsi:type="dcterms:W3CDTF">2023-02-14T03:02:00Z</dcterms:modified>
</cp:coreProperties>
</file>