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852F" w14:textId="77777777" w:rsidR="007D6886" w:rsidRPr="007D6886" w:rsidRDefault="007D6886" w:rsidP="007D688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D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Жоба</w:t>
      </w:r>
    </w:p>
    <w:p w14:paraId="69CB3B61" w14:textId="77777777" w:rsidR="007D6886" w:rsidRPr="007D6886" w:rsidRDefault="007D6886" w:rsidP="007D688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4B1FA3D" w14:textId="77777777" w:rsidR="00452618" w:rsidRPr="00821FD2" w:rsidRDefault="00452618" w:rsidP="0045261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1FD2">
        <w:rPr>
          <w:rFonts w:ascii="Times New Roman" w:hAnsi="Times New Roman" w:cs="Times New Roman"/>
          <w:b/>
          <w:i/>
          <w:sz w:val="24"/>
          <w:szCs w:val="24"/>
          <w:lang w:val="kk-KZ"/>
        </w:rPr>
        <w:t>Адвокаттар алқаларының</w:t>
      </w:r>
    </w:p>
    <w:p w14:paraId="2AD9D59F" w14:textId="77777777" w:rsidR="00452618" w:rsidRPr="00821FD2" w:rsidRDefault="00452618" w:rsidP="00452618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1FD2">
        <w:rPr>
          <w:rFonts w:ascii="Times New Roman" w:hAnsi="Times New Roman" w:cs="Times New Roman"/>
          <w:b/>
          <w:i/>
          <w:sz w:val="24"/>
          <w:szCs w:val="24"/>
          <w:lang w:val="kk-KZ"/>
        </w:rPr>
        <w:t>Республикалық Конференциясымен</w:t>
      </w:r>
    </w:p>
    <w:p w14:paraId="01E4F7FA" w14:textId="77777777" w:rsidR="00452618" w:rsidRPr="00833643" w:rsidRDefault="00452618" w:rsidP="00452618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21FD2">
        <w:rPr>
          <w:rFonts w:ascii="Times New Roman" w:hAnsi="Times New Roman" w:cs="Times New Roman"/>
          <w:b/>
          <w:i/>
          <w:sz w:val="24"/>
          <w:szCs w:val="24"/>
          <w:lang w:val="kk-KZ"/>
        </w:rPr>
        <w:t>бекітілген</w:t>
      </w:r>
    </w:p>
    <w:p w14:paraId="4809E2AC" w14:textId="77777777" w:rsidR="007D6886" w:rsidRDefault="007D6886" w:rsidP="0045261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E49CACF" w14:textId="77777777" w:rsidR="007D6886" w:rsidRDefault="007D6886" w:rsidP="007D6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FF64E60" w14:textId="77777777" w:rsidR="007D6886" w:rsidRDefault="007D6886" w:rsidP="007D6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729974A" w14:textId="77777777" w:rsidR="00C2359A" w:rsidRDefault="007D6886" w:rsidP="00821F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D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Республикалық адвокаттар алқасының</w:t>
      </w:r>
    </w:p>
    <w:p w14:paraId="319DA044" w14:textId="77777777" w:rsidR="00452618" w:rsidRDefault="00452618" w:rsidP="00821F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D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Тексеру Комиссиясы Туралы</w:t>
      </w:r>
    </w:p>
    <w:p w14:paraId="071A14E4" w14:textId="77777777" w:rsidR="005E7E1C" w:rsidRPr="005E7E1C" w:rsidRDefault="005E7E1C" w:rsidP="00821F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ЕРЕЖЕСІ</w:t>
      </w:r>
    </w:p>
    <w:p w14:paraId="0EA02D8C" w14:textId="77777777" w:rsidR="007D6886" w:rsidRDefault="007D6886" w:rsidP="007D6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200089C" w14:textId="15A67EB4" w:rsidR="007D6886" w:rsidRDefault="007D6886" w:rsidP="00821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6">
        <w:rPr>
          <w:rFonts w:ascii="Times New Roman" w:hAnsi="Times New Roman" w:cs="Times New Roman"/>
          <w:b/>
          <w:sz w:val="28"/>
          <w:szCs w:val="28"/>
        </w:rPr>
        <w:t>1.</w:t>
      </w:r>
      <w:r w:rsidR="00193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6886">
        <w:rPr>
          <w:rFonts w:ascii="Times New Roman" w:hAnsi="Times New Roman" w:cs="Times New Roman"/>
          <w:b/>
          <w:sz w:val="28"/>
          <w:szCs w:val="28"/>
        </w:rPr>
        <w:t xml:space="preserve">Жалпы </w:t>
      </w:r>
      <w:r w:rsidR="00193BAB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D6886">
        <w:rPr>
          <w:rFonts w:ascii="Times New Roman" w:hAnsi="Times New Roman" w:cs="Times New Roman"/>
          <w:b/>
          <w:sz w:val="28"/>
          <w:szCs w:val="28"/>
        </w:rPr>
        <w:t>режелер</w:t>
      </w:r>
    </w:p>
    <w:p w14:paraId="46571DB7" w14:textId="77777777" w:rsidR="007D6886" w:rsidRPr="007D6886" w:rsidRDefault="007D6886" w:rsidP="00821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BD58B" w14:textId="77777777" w:rsidR="007D6886" w:rsidRPr="00452618" w:rsidRDefault="007D6886" w:rsidP="00F41FD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>Республикалық адвокаттар алқасының тексеру комиссиясы</w:t>
      </w:r>
      <w:r w:rsidR="005E7E1C">
        <w:rPr>
          <w:rFonts w:ascii="Times New Roman" w:hAnsi="Times New Roman" w:cs="Times New Roman"/>
          <w:sz w:val="28"/>
          <w:szCs w:val="28"/>
        </w:rPr>
        <w:t xml:space="preserve"> туралы осы ереже (</w:t>
      </w:r>
      <w:r w:rsidR="005E7E1C" w:rsidRPr="005E7E1C">
        <w:rPr>
          <w:rFonts w:ascii="Times New Roman" w:hAnsi="Times New Roman" w:cs="Times New Roman"/>
          <w:i/>
          <w:sz w:val="28"/>
          <w:szCs w:val="28"/>
        </w:rPr>
        <w:t>бұдан әрі – Е</w:t>
      </w:r>
      <w:r w:rsidRPr="005E7E1C">
        <w:rPr>
          <w:rFonts w:ascii="Times New Roman" w:hAnsi="Times New Roman" w:cs="Times New Roman"/>
          <w:i/>
          <w:sz w:val="28"/>
          <w:szCs w:val="28"/>
        </w:rPr>
        <w:t>реже</w:t>
      </w:r>
      <w:r w:rsidRPr="00452618">
        <w:rPr>
          <w:rFonts w:ascii="Times New Roman" w:hAnsi="Times New Roman" w:cs="Times New Roman"/>
          <w:sz w:val="28"/>
          <w:szCs w:val="28"/>
        </w:rPr>
        <w:t>) Республикалық адвокаттар алқасының Тексеру комиссиясының (бұдан әрі – Комиссия) мәртебесін, оның жұмыс істеу және адвокаттар алқаларының Республикалық конференциясымен, Республикалық адвокаттар алқасының Төралқасымен және аумақтық адвокаттар алқаларымен өзара іс-қимыл жасау тәртібін айқындайды.</w:t>
      </w:r>
    </w:p>
    <w:p w14:paraId="21DBE3BB" w14:textId="598FF74A" w:rsidR="00452618" w:rsidRDefault="00452618" w:rsidP="00F41FD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>Комиссия Республикалық а</w:t>
      </w:r>
      <w:r w:rsidR="005E7E1C">
        <w:rPr>
          <w:rFonts w:ascii="Times New Roman" w:hAnsi="Times New Roman" w:cs="Times New Roman"/>
          <w:sz w:val="28"/>
          <w:szCs w:val="28"/>
        </w:rPr>
        <w:t>двокаттар алқасының (</w:t>
      </w:r>
      <w:r w:rsidR="005E7E1C">
        <w:rPr>
          <w:rFonts w:ascii="Times New Roman" w:hAnsi="Times New Roman" w:cs="Times New Roman"/>
          <w:i/>
          <w:sz w:val="28"/>
          <w:szCs w:val="28"/>
        </w:rPr>
        <w:t>бұдан әрі-Комиссия</w:t>
      </w:r>
      <w:r w:rsidRPr="00452618">
        <w:rPr>
          <w:rFonts w:ascii="Times New Roman" w:hAnsi="Times New Roman" w:cs="Times New Roman"/>
          <w:sz w:val="28"/>
          <w:szCs w:val="28"/>
        </w:rPr>
        <w:t>) қаржы – бақылау органы болып табылады және белгіленген тәрт</w:t>
      </w:r>
      <w:r w:rsidR="005E7E1C">
        <w:rPr>
          <w:rFonts w:ascii="Times New Roman" w:hAnsi="Times New Roman" w:cs="Times New Roman"/>
          <w:sz w:val="28"/>
          <w:szCs w:val="28"/>
        </w:rPr>
        <w:t>іппен А</w:t>
      </w:r>
      <w:r w:rsidRPr="00452618">
        <w:rPr>
          <w:rFonts w:ascii="Times New Roman" w:hAnsi="Times New Roman" w:cs="Times New Roman"/>
          <w:sz w:val="28"/>
          <w:szCs w:val="28"/>
        </w:rPr>
        <w:t>лқаның Қаржы-шаруашылық қызметіне бақылауды жүзеге асырады.</w:t>
      </w:r>
    </w:p>
    <w:p w14:paraId="0BBC332F" w14:textId="77777777" w:rsidR="00452618" w:rsidRDefault="00452618" w:rsidP="00F41FD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>Комиссия "Адвокаттық қызмет және заң көмегі туралы" 2018 жылғы 05 шілдедегі Қазақстан Республикасы Заңының (бұдан әрі - заң) 70-бабына сәйкес құрылады. Комиссия өз жұмысында Қазақстан Республикасының қолданыстағы заңнамасын және бухгалтерлік есеп пен есептілік саласындағы нормативтік құжаттарды, алқа Жарғысын және осы Ережені басшылыққа алады.</w:t>
      </w:r>
    </w:p>
    <w:p w14:paraId="4E045908" w14:textId="0150CCDB" w:rsidR="00452618" w:rsidRDefault="00452618" w:rsidP="00F41F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>Комиссия өз қызметінде адвокаттар алқасының Республикалық конференциясына (</w:t>
      </w:r>
      <w:r w:rsidRPr="000F3F38">
        <w:rPr>
          <w:rFonts w:ascii="Times New Roman" w:hAnsi="Times New Roman" w:cs="Times New Roman"/>
          <w:i/>
          <w:sz w:val="28"/>
          <w:szCs w:val="28"/>
        </w:rPr>
        <w:t>бұдан әрі – Конференция</w:t>
      </w:r>
      <w:r w:rsidRPr="00452618">
        <w:rPr>
          <w:rFonts w:ascii="Times New Roman" w:hAnsi="Times New Roman" w:cs="Times New Roman"/>
          <w:sz w:val="28"/>
          <w:szCs w:val="28"/>
        </w:rPr>
        <w:t xml:space="preserve">) есеп береді, ол Комиссияның Төрағасы мен мүшелерін сайлайды және қызметінен босатады, </w:t>
      </w:r>
      <w:r w:rsidR="00BC22D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52618">
        <w:rPr>
          <w:rFonts w:ascii="Times New Roman" w:hAnsi="Times New Roman" w:cs="Times New Roman"/>
          <w:sz w:val="28"/>
          <w:szCs w:val="28"/>
        </w:rPr>
        <w:t xml:space="preserve">ексеру комиссиясы туралы ережені бекітеді, оған өзгерістер мен толықтырулар енгізеді, алқа төралқасы мүшелерінің және (немесе) Комиссия төрағасының ұсынысы бойынша оны жаңа редакцияда қабылдайды, </w:t>
      </w:r>
      <w:r w:rsidR="00BC22D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52618">
        <w:rPr>
          <w:rFonts w:ascii="Times New Roman" w:hAnsi="Times New Roman" w:cs="Times New Roman"/>
          <w:sz w:val="28"/>
          <w:szCs w:val="28"/>
        </w:rPr>
        <w:t>омиссияның жылдық есептерін бекітеді.</w:t>
      </w:r>
    </w:p>
    <w:p w14:paraId="17D86246" w14:textId="3F9A6239" w:rsidR="00452618" w:rsidRDefault="00452618" w:rsidP="00F41F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 xml:space="preserve">Комиссия бес мүшеден тұрады және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52618">
        <w:rPr>
          <w:rFonts w:ascii="Times New Roman" w:hAnsi="Times New Roman" w:cs="Times New Roman"/>
          <w:sz w:val="28"/>
          <w:szCs w:val="28"/>
        </w:rPr>
        <w:t xml:space="preserve">онференция жасырын дауыс беру арқылы екі жыл мерзімге сайлайды. Комиссия мүшелерінің алқада өзге сайланбалы қызмет атқаруға құқығы жоқ. Бір адам </w:t>
      </w:r>
      <w:r w:rsidR="00BC22D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52618">
        <w:rPr>
          <w:rFonts w:ascii="Times New Roman" w:hAnsi="Times New Roman" w:cs="Times New Roman"/>
          <w:sz w:val="28"/>
          <w:szCs w:val="28"/>
        </w:rPr>
        <w:t>омиссия құрамында бір мерзімнен артық бола алмайды.</w:t>
      </w:r>
    </w:p>
    <w:p w14:paraId="633ECD27" w14:textId="02F81A84" w:rsidR="00452618" w:rsidRPr="00452618" w:rsidRDefault="00452618" w:rsidP="00F41F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18">
        <w:rPr>
          <w:rFonts w:ascii="Times New Roman" w:hAnsi="Times New Roman" w:cs="Times New Roman"/>
          <w:sz w:val="28"/>
          <w:szCs w:val="28"/>
        </w:rPr>
        <w:t xml:space="preserve">Комиссияның жекелеген мүшелерінің немесе бүкіл құрамының өкілеттіктері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52618">
        <w:rPr>
          <w:rFonts w:ascii="Times New Roman" w:hAnsi="Times New Roman" w:cs="Times New Roman"/>
          <w:sz w:val="28"/>
          <w:szCs w:val="28"/>
        </w:rPr>
        <w:t>онференцияның шешімімен мерзімінен бұрын тоқтатылуы мүмкін:</w:t>
      </w:r>
    </w:p>
    <w:p w14:paraId="7B513412" w14:textId="707BB878" w:rsidR="00452618" w:rsidRPr="00193BAB" w:rsidRDefault="00452618" w:rsidP="00F41FD8">
      <w:pPr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93BAB">
        <w:rPr>
          <w:rFonts w:ascii="Times New Roman" w:hAnsi="Times New Roman" w:cs="Times New Roman"/>
          <w:sz w:val="28"/>
          <w:szCs w:val="28"/>
          <w:lang w:val="kk-KZ"/>
        </w:rPr>
        <w:t>омиссияның өзінің бастамасы бойынша;</w:t>
      </w:r>
    </w:p>
    <w:p w14:paraId="75478DBF" w14:textId="653D50A9" w:rsidR="00452618" w:rsidRPr="00193BAB" w:rsidRDefault="00452618" w:rsidP="00F41FD8">
      <w:pPr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sz w:val="28"/>
          <w:szCs w:val="28"/>
          <w:lang w:val="kk-KZ"/>
        </w:rPr>
        <w:t>2) Комиссия мүшесінің өз қалауы бойынша;</w:t>
      </w:r>
    </w:p>
    <w:p w14:paraId="5515D84A" w14:textId="3E870A11" w:rsidR="00452618" w:rsidRPr="00193BAB" w:rsidRDefault="00452618" w:rsidP="00F41FD8">
      <w:pPr>
        <w:pStyle w:val="a3"/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sz w:val="28"/>
          <w:szCs w:val="28"/>
          <w:lang w:val="kk-KZ"/>
        </w:rPr>
        <w:t>3) комиссия мүшесі Комиссия отырыстарында дәлелсіз себептермен жүйелі түрде болмаған жағдайларда;</w:t>
      </w:r>
    </w:p>
    <w:p w14:paraId="42176B1F" w14:textId="77777777" w:rsidR="00452618" w:rsidRPr="00193BAB" w:rsidRDefault="00452618" w:rsidP="00F41FD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sz w:val="28"/>
          <w:szCs w:val="28"/>
          <w:lang w:val="kk-KZ"/>
        </w:rPr>
        <w:t>Комиссияның өкілеттігі мерзімінен бұрын тоқтатылған жағдайда оның жаңа мүшелерін сайлау Заңда белгіленген тәртіппен жүзеге асырылады.</w:t>
      </w:r>
    </w:p>
    <w:p w14:paraId="17754EBE" w14:textId="77777777" w:rsidR="000923C7" w:rsidRPr="00193BAB" w:rsidRDefault="000923C7" w:rsidP="000923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5A97A2" w14:textId="77777777" w:rsidR="000923C7" w:rsidRPr="00193BAB" w:rsidRDefault="000923C7" w:rsidP="000923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77D5B4" w14:textId="77777777" w:rsidR="000923C7" w:rsidRPr="00193BAB" w:rsidRDefault="000923C7" w:rsidP="00821F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b/>
          <w:sz w:val="28"/>
          <w:szCs w:val="28"/>
          <w:lang w:val="kk-KZ"/>
        </w:rPr>
        <w:t>2. Комиссияның Құзыреті.</w:t>
      </w:r>
    </w:p>
    <w:p w14:paraId="204E288B" w14:textId="77777777" w:rsidR="000923C7" w:rsidRDefault="000923C7" w:rsidP="00821F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3BAB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мүшелерінің өкілет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193BAB">
        <w:rPr>
          <w:rFonts w:ascii="Times New Roman" w:hAnsi="Times New Roman" w:cs="Times New Roman"/>
          <w:b/>
          <w:sz w:val="28"/>
          <w:szCs w:val="28"/>
          <w:lang w:val="kk-KZ"/>
        </w:rPr>
        <w:t>іліг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</w:p>
    <w:p w14:paraId="71762147" w14:textId="77777777" w:rsidR="000923C7" w:rsidRDefault="000923C7" w:rsidP="00821F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E79741" w14:textId="77777777" w:rsidR="000923C7" w:rsidRPr="000923C7" w:rsidRDefault="00D800F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Комиссия А</w:t>
      </w:r>
      <w:r w:rsidR="000923C7" w:rsidRPr="000923C7">
        <w:rPr>
          <w:rFonts w:ascii="Times New Roman" w:hAnsi="Times New Roman" w:cs="Times New Roman"/>
          <w:sz w:val="28"/>
          <w:szCs w:val="28"/>
          <w:lang w:val="kk-KZ"/>
        </w:rPr>
        <w:t>лқаның Қаржы-шаруашылық қ</w:t>
      </w:r>
      <w:r>
        <w:rPr>
          <w:rFonts w:ascii="Times New Roman" w:hAnsi="Times New Roman" w:cs="Times New Roman"/>
          <w:sz w:val="28"/>
          <w:szCs w:val="28"/>
          <w:lang w:val="kk-KZ"/>
        </w:rPr>
        <w:t>ызметін бақылауды</w:t>
      </w:r>
      <w:r w:rsidR="000F3F38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ішінде</w:t>
      </w:r>
      <w:r w:rsidR="000923C7" w:rsidRPr="000923C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EA27932" w14:textId="2816699C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1) Комиссияның құзыретіне жататын мәселелер бойынша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онференция мен Алқа Төралқасының</w:t>
      </w:r>
      <w:r w:rsidR="000F3F38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тапсырмаларын тиісінше орындау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10522D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2) бухгалтерлік және статистикалық есеп жүргізудің қолданыстағы стандарттар мен нормаларға</w:t>
      </w:r>
      <w:r w:rsidR="000F3F38">
        <w:rPr>
          <w:rFonts w:ascii="Times New Roman" w:hAnsi="Times New Roman" w:cs="Times New Roman"/>
          <w:sz w:val="28"/>
          <w:szCs w:val="28"/>
          <w:lang w:val="kk-KZ"/>
        </w:rPr>
        <w:t xml:space="preserve"> сәйкестігі тұрғысынан қарау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F2D481C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3) Қаржы-шаруашылық қызметте қолданыстағы нормативтер мен ережелерді сақтау;</w:t>
      </w:r>
    </w:p>
    <w:p w14:paraId="07344A1E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4) бюджетке төленетін төлемдердің уақтылығы және дұры</w:t>
      </w:r>
      <w:r w:rsidR="000F3F38">
        <w:rPr>
          <w:rFonts w:ascii="Times New Roman" w:hAnsi="Times New Roman" w:cs="Times New Roman"/>
          <w:sz w:val="28"/>
          <w:szCs w:val="28"/>
          <w:lang w:val="kk-KZ"/>
        </w:rPr>
        <w:t>стығы негізінде жүзеге асырылуы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C0C22C2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>Алқа мүлігін</w:t>
      </w:r>
      <w:r w:rsidR="00D800F7" w:rsidRPr="00D800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00F7" w:rsidRPr="000923C7">
        <w:rPr>
          <w:rFonts w:ascii="Times New Roman" w:hAnsi="Times New Roman" w:cs="Times New Roman"/>
          <w:sz w:val="28"/>
          <w:szCs w:val="28"/>
          <w:lang w:val="kk-KZ"/>
        </w:rPr>
        <w:t>мақсатты пайдалану</w:t>
      </w:r>
      <w:r w:rsidR="000F3F3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9E5FB7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6) Комиссия алқаның Қаржы-шаруашылық қызметі туралы жылдық есепті міндетті түрде тексереді және оның нәтижелерін алқаның интернет-ресурсына орналастырады.</w:t>
      </w:r>
    </w:p>
    <w:p w14:paraId="6ECAD767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Тексеру нәтижелері бойынша комиссия күнтізбелік 10 күн ішінде жазбаша есеп жасайды, оған оның мүшелері қол қояды және алқа Төрағасына және оның Төралқасының мүшелеріне танысуға ұсынылады.</w:t>
      </w:r>
    </w:p>
    <w:p w14:paraId="76B68838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Комиссия кезекті конференцияда бекіту үшін жазбаша есеп береді.</w:t>
      </w:r>
    </w:p>
    <w:p w14:paraId="5394CBA5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9. Комиссияның осы Ережеде көзделген өз құзыретін іске ас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>ыру үшін мынадай құқықтары бар:</w:t>
      </w:r>
    </w:p>
    <w:p w14:paraId="0E556A29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1) бақылау жүргізуге байланысты сұралатын барлық құжаттамаға және кез келген басқа ақпаратқа қол жеткізу;</w:t>
      </w:r>
    </w:p>
    <w:p w14:paraId="7DD66BFA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2) конференцияның, Төралқаның бекітуіне енгізілетін кез келген ақпарат пен құжаттарды, оның ішінде құжаттардың жобаларын сұратуға және алуға, сондай-ақ алқаның көрсетілген органдарының барлық шешімдерін (хаттамаларын және басқа да құжаттарын) алуға;</w:t>
      </w:r>
    </w:p>
    <w:p w14:paraId="25F941CB" w14:textId="77777777" w:rsidR="000923C7" w:rsidRPr="000923C7" w:rsidRDefault="00D800F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А</w:t>
      </w:r>
      <w:r w:rsidR="000923C7" w:rsidRPr="000923C7">
        <w:rPr>
          <w:rFonts w:ascii="Times New Roman" w:hAnsi="Times New Roman" w:cs="Times New Roman"/>
          <w:sz w:val="28"/>
          <w:szCs w:val="28"/>
          <w:lang w:val="kk-KZ"/>
        </w:rPr>
        <w:t>лқаның Қаржы-шаруашылық қызметін тексеру үшін бухгалтерлік есеп және аудит саласындағы мамандарды тартуға құқылы;</w:t>
      </w:r>
    </w:p>
    <w:p w14:paraId="665DD8D8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4) а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>умақтық адвокаттар алқаларынан тексерілетін кезең үшін А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лқаның жалпы мұқтаждарына ай сайынғы аударымдарды аудару жөніндегі мәліметте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>рді ұсынуды талап етуге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954B6FA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lastRenderedPageBreak/>
        <w:t>5) алқа Төралқасының отырыстарына</w:t>
      </w:r>
      <w:r w:rsidR="00D800F7">
        <w:rPr>
          <w:rFonts w:ascii="Times New Roman" w:hAnsi="Times New Roman" w:cs="Times New Roman"/>
          <w:sz w:val="28"/>
          <w:szCs w:val="28"/>
          <w:lang w:val="kk-KZ"/>
        </w:rPr>
        <w:t xml:space="preserve"> қатысуға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1FC6CDD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6) бұрын жүргізілген тексерулер бойынша берілген комиссия ұсынымдарының орындалуына кейінгі бақылауды жүзеге асырады;</w:t>
      </w:r>
    </w:p>
    <w:p w14:paraId="4BE91E2B" w14:textId="31933254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7) қажет болған кезде ішкі бақылау және ішкі аудит жүйелерін ұйымдастыру мәселелері бойынша алқа төрағасына,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өралқа мүшелеріне және алқаның құрылымдық бөлімшелеріне консультация береді;</w:t>
      </w:r>
    </w:p>
    <w:p w14:paraId="49374731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8) өз құзыреті шегінде Комиссияға жүктелген және оның тәуелсіздік принципіне әсер етпейтін өзге де функцияларды жүзеге асырады.</w:t>
      </w:r>
    </w:p>
    <w:p w14:paraId="68B2FF09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10. Комиссия төрағасының өкілеттігіне мыналар кіреді:</w:t>
      </w:r>
    </w:p>
    <w:p w14:paraId="35EEED1D" w14:textId="1C6F5508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омиссияға жалпы басшылықты жүзеге асыру және оның жұмысын ұйымдастыру;</w:t>
      </w:r>
    </w:p>
    <w:p w14:paraId="2A0B3A24" w14:textId="72062EC9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мүшелері арасында міндеттерді бөлу;</w:t>
      </w:r>
    </w:p>
    <w:p w14:paraId="0BC2514C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3) Тексеру комиссиясының қызметін регламенттейтін құжаттарды әзірлеуді қамтамасыз ету болып табылады;</w:t>
      </w:r>
    </w:p>
    <w:p w14:paraId="38B57866" w14:textId="4649DE90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омиссияның Төралқа және конференция отырыстарында ұсынылуы;</w:t>
      </w:r>
    </w:p>
    <w:p w14:paraId="24D8A5D7" w14:textId="12987660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5) алқа Жарғысында және осы Ережеде белгіленген тәртіппен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онференция мен төралқаға </w:t>
      </w:r>
      <w:r w:rsidR="00E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қызметі туралы есептерді уақтылы ұсынуды қамтамасыз ету.</w:t>
      </w:r>
    </w:p>
    <w:p w14:paraId="265EF935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6) Комиссияның құзыретіне кіретін барлық мәселелер бойынша шешімдер қабылдау.</w:t>
      </w:r>
    </w:p>
    <w:p w14:paraId="248B2066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11. Комиссия мүшелері өздері жүзеге асыратын бақылаудың объективтілігі мен адалдығы үшін жауапты, бақылауды жүзеге асыру процесінде өздеріне белгілі болған құпия ақпаратты жария етпеуге міндетті.</w:t>
      </w:r>
    </w:p>
    <w:p w14:paraId="0866C119" w14:textId="77777777" w:rsidR="000923C7" w:rsidRDefault="000923C7" w:rsidP="000923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0A9FF7" w14:textId="77777777" w:rsidR="000923C7" w:rsidRDefault="000923C7" w:rsidP="000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b/>
          <w:sz w:val="28"/>
          <w:szCs w:val="28"/>
          <w:lang w:val="kk-KZ"/>
        </w:rPr>
        <w:t>3. Тексеру комиссиясының жұмысын ұйымдастыру тәртібі</w:t>
      </w:r>
    </w:p>
    <w:p w14:paraId="57A7B64C" w14:textId="77777777" w:rsidR="000923C7" w:rsidRDefault="000923C7" w:rsidP="000923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096D35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12. Тексеру материалдары және Комиссияның құзыретіне жатқызылған өзге де мәселелер оның отырыстарында қаралады және олар бойынша шешімдер қабылданады.</w:t>
      </w:r>
    </w:p>
    <w:p w14:paraId="7CAF5DCC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Комиссия шешімдері хаттамамен ресімделеді.</w:t>
      </w:r>
    </w:p>
    <w:p w14:paraId="6EAE4940" w14:textId="1F6B3436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13. Комиссия отырыстары қажеттілігіне қарай өткізіледі. Комиссия төрағасы отырыстың күн тәртібін бекітеді, отырыстың өткізілетін күні мен уақытын айқындайды және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хатшысы арқылы оның барлық мүшелерінің назарына жеткізеді.</w:t>
      </w:r>
    </w:p>
    <w:p w14:paraId="2F3D1D0E" w14:textId="77777777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Комиссия отырыстары, егер оған Комиссия мүшелері санының кемінде үштен екісі қатысса, заңды деп есептеледі.</w:t>
      </w:r>
    </w:p>
    <w:p w14:paraId="56905EDA" w14:textId="26777196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14. Комиссияның шешімдері отырысқа қатысып отырған Комиссия мүшелерінің жай көпшілік дауысымен қабылданады. Дауыстар тең болған жағдайда, Комиссия төрағасының дауысы шешуші болып табылады. Комиссия мүшелері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отырыстарында қаралатын қандай да бір мәселе бойынша өз пікірін (оның ішінде ерекше пікірін) жазбаша түрде баяндауға құқылы. Комиссия мүшелерінің жазбаша пікірлері міндетті түрде отырыс хаттамасына қоса беріледі.</w:t>
      </w:r>
    </w:p>
    <w:p w14:paraId="7B93B6F2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lastRenderedPageBreak/>
        <w:t>15. Комиссия мүшелері Комиссия отырыстарына жеке өзі қатысуға тиіс. Комиссияның бір мүшесінің екіншісіне дауыс беруіне тыйым салынады. Комиссияның барлық мүшелерінің тең құқықтары бар.</w:t>
      </w:r>
    </w:p>
    <w:p w14:paraId="6CDE5560" w14:textId="61A544B6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16. Комиссия төрағасы оның мүшелерінің біріне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хатшысының міндеттерін жүктейді. Хатшы отырыстардың хаттамаларын жүргізуді, адресаттың актілерді, қорытындыларды және өзге де құжаттарды таратуын ұйымдастырады.</w:t>
      </w:r>
    </w:p>
    <w:p w14:paraId="287E40A2" w14:textId="57AFF80C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17. Комиссия есебіне тексеру жүргізген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мүшелері қол қояды. Комиссия отырыстарының хаттамаларына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 төрағасы мен хатшысы қол қояды.</w:t>
      </w:r>
    </w:p>
    <w:p w14:paraId="0E824AF7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18. Комиссия атынан шығатын барлық құжаттар тігілуі және нөмірленуі тиіс. Комиссия отырыстарының хаттамалары тиісті отырыс өткізілген сәттен бастап 5 жұмыс күні ішінде жасалады.</w:t>
      </w:r>
    </w:p>
    <w:p w14:paraId="37829D7A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Тексеру нәтижелері бойынша құжаттар бақылау аяқталған күннен бастап 10 жұмыс күні ішінде жасалады.</w:t>
      </w:r>
    </w:p>
    <w:p w14:paraId="28E0308E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19. Комиссия жүргізілген бақылаудың нәтижелері туралы алқа Төралқасын хабардар етеді, осы Ережеге сәйкес өзге де құқықтарды іске асырады.</w:t>
      </w:r>
    </w:p>
    <w:p w14:paraId="3BB38C41" w14:textId="01B490E9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Конференцияның қарауына жататын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омиссияның мәселелерін Конференцияның күн тәртібін дайындау және қалыптастыру үшін төралқа ұсынады.</w:t>
      </w:r>
    </w:p>
    <w:p w14:paraId="72187D31" w14:textId="125AFD68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Комиссияның қызметіне араласуға жол берілмейді.</w:t>
      </w:r>
    </w:p>
    <w:p w14:paraId="3087AA00" w14:textId="0A99490D" w:rsid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Комиссия алқаны басқарудың қаржы-бақылау органы ретінде өз қызметінде фирмалық бланк пен комиссияның мөрін пайдалануға құқылы.</w:t>
      </w:r>
    </w:p>
    <w:p w14:paraId="5F919CBD" w14:textId="77777777" w:rsidR="000923C7" w:rsidRDefault="000923C7" w:rsidP="00821F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36D739" w14:textId="77777777" w:rsidR="000923C7" w:rsidRPr="000923C7" w:rsidRDefault="000923C7" w:rsidP="000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b/>
          <w:sz w:val="28"/>
          <w:szCs w:val="28"/>
          <w:lang w:val="kk-KZ"/>
        </w:rPr>
        <w:t>4.Қорытынды ережелер</w:t>
      </w:r>
    </w:p>
    <w:p w14:paraId="02EB9A60" w14:textId="77777777" w:rsidR="000923C7" w:rsidRPr="000923C7" w:rsidRDefault="000923C7" w:rsidP="000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8E014F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23. Осы Ережеге өзгеріс пен толықтыру Төралқаның шешімімен енгізілуі мүмкін.</w:t>
      </w:r>
    </w:p>
    <w:p w14:paraId="19D50287" w14:textId="206B7E02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24. Комиссия төрағасы жылына кемінде бір рет осы Ережеге өзгерістер мен толықтырулар енгізу қажеттігі туралы мәселені тұрақты түрде қарайды, бұл туралы алқа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өралқасына хабарлайды.</w:t>
      </w:r>
    </w:p>
    <w:p w14:paraId="1BCEC2D2" w14:textId="77777777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>25. Осы Ережеге өзгерістер мен толықтырулар енгізу туралы ұсыныс беру құқығы алқаның әрбір мүшесіне де тиесілі.</w:t>
      </w:r>
    </w:p>
    <w:p w14:paraId="6614BA98" w14:textId="33A2DBC4" w:rsidR="000923C7" w:rsidRPr="000923C7" w:rsidRDefault="000923C7" w:rsidP="00F41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3C7">
        <w:rPr>
          <w:rFonts w:ascii="Times New Roman" w:hAnsi="Times New Roman" w:cs="Times New Roman"/>
          <w:sz w:val="28"/>
          <w:szCs w:val="28"/>
          <w:lang w:val="kk-KZ"/>
        </w:rPr>
        <w:t xml:space="preserve">26. Комиссияның қызметі </w:t>
      </w:r>
      <w:r w:rsidR="003100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923C7">
        <w:rPr>
          <w:rFonts w:ascii="Times New Roman" w:hAnsi="Times New Roman" w:cs="Times New Roman"/>
          <w:sz w:val="28"/>
          <w:szCs w:val="28"/>
          <w:lang w:val="kk-KZ"/>
        </w:rPr>
        <w:t>онференцияның шешімі бойынша тоқтатылады</w:t>
      </w:r>
    </w:p>
    <w:sectPr w:rsidR="000923C7" w:rsidRPr="000923C7" w:rsidSect="00D800F7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D2C"/>
    <w:multiLevelType w:val="hybridMultilevel"/>
    <w:tmpl w:val="10F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86"/>
    <w:rsid w:val="000923C7"/>
    <w:rsid w:val="000F3F38"/>
    <w:rsid w:val="00193BAB"/>
    <w:rsid w:val="00310060"/>
    <w:rsid w:val="00367E60"/>
    <w:rsid w:val="00452618"/>
    <w:rsid w:val="004F5273"/>
    <w:rsid w:val="005E7E1C"/>
    <w:rsid w:val="007D6886"/>
    <w:rsid w:val="00821FD2"/>
    <w:rsid w:val="008342B1"/>
    <w:rsid w:val="009749F3"/>
    <w:rsid w:val="00BC22D5"/>
    <w:rsid w:val="00C2359A"/>
    <w:rsid w:val="00D800F7"/>
    <w:rsid w:val="00EB1C8A"/>
    <w:rsid w:val="00EE5DDF"/>
    <w:rsid w:val="00F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655E"/>
  <w15:chartTrackingRefBased/>
  <w15:docId w15:val="{3CE9D2C3-A85B-4054-99DA-8B5873A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68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688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5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2022-02-02T09:24:00Z</dcterms:created>
  <dcterms:modified xsi:type="dcterms:W3CDTF">2022-02-02T09:27:00Z</dcterms:modified>
</cp:coreProperties>
</file>